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8ED3" w14:textId="77777777" w:rsidR="007B2FC4" w:rsidRDefault="00BC436E" w:rsidP="007B2FC4">
      <w:pPr>
        <w:ind w:left="72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7F2A9D">
        <w:rPr>
          <w:rStyle w:val="SubtleEmphasis"/>
          <w:b/>
          <w:sz w:val="24"/>
          <w:szCs w:val="24"/>
        </w:rPr>
        <w:t>FEBRUARY 6</w:t>
      </w:r>
      <w:r w:rsidR="00F331C7">
        <w:rPr>
          <w:rStyle w:val="SubtleEmphasis"/>
          <w:b/>
          <w:sz w:val="24"/>
          <w:szCs w:val="24"/>
        </w:rPr>
        <w:t>, 202</w:t>
      </w:r>
      <w:r w:rsidR="00303CDF">
        <w:rPr>
          <w:rStyle w:val="SubtleEmphasis"/>
          <w:b/>
          <w:sz w:val="24"/>
          <w:szCs w:val="24"/>
        </w:rPr>
        <w:t>3</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01E70761" w14:textId="77777777" w:rsidR="00723B2F" w:rsidRPr="007B2FC4" w:rsidRDefault="007F2A9D" w:rsidP="00191C3C">
      <w:pPr>
        <w:ind w:firstLine="720"/>
        <w:rPr>
          <w:rStyle w:val="SubtleEmphasis"/>
          <w:sz w:val="24"/>
          <w:szCs w:val="24"/>
        </w:rPr>
      </w:pPr>
      <w:r>
        <w:rPr>
          <w:rStyle w:val="SubtleEmphasis"/>
          <w:sz w:val="24"/>
          <w:szCs w:val="24"/>
        </w:rPr>
        <w:t>Vice-president Jeremy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3E1174">
        <w:rPr>
          <w:rStyle w:val="SubtleEmphasis"/>
          <w:sz w:val="24"/>
          <w:szCs w:val="24"/>
        </w:rPr>
        <w:t>Trustee</w:t>
      </w:r>
      <w:r w:rsidR="00797B08">
        <w:rPr>
          <w:rStyle w:val="SubtleEmphasis"/>
          <w:sz w:val="24"/>
          <w:szCs w:val="24"/>
        </w:rPr>
        <w:t xml:space="preserve"> </w:t>
      </w:r>
      <w:r w:rsidR="00303CDF">
        <w:rPr>
          <w:rStyle w:val="SubtleEmphasis"/>
          <w:sz w:val="24"/>
          <w:szCs w:val="24"/>
        </w:rPr>
        <w:t xml:space="preserve">Dave </w:t>
      </w:r>
      <w:proofErr w:type="gramStart"/>
      <w:r w:rsidR="00303CDF">
        <w:rPr>
          <w:rStyle w:val="SubtleEmphasis"/>
          <w:sz w:val="24"/>
          <w:szCs w:val="24"/>
        </w:rPr>
        <w:t xml:space="preserve">Lang </w:t>
      </w:r>
      <w:r w:rsidR="003E1174">
        <w:rPr>
          <w:rStyle w:val="SubtleEmphasis"/>
          <w:sz w:val="24"/>
          <w:szCs w:val="24"/>
        </w:rPr>
        <w:t>,</w:t>
      </w:r>
      <w:proofErr w:type="gramEnd"/>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B6030F">
        <w:rPr>
          <w:rStyle w:val="SubtleEmphasis"/>
          <w:sz w:val="24"/>
          <w:szCs w:val="24"/>
        </w:rPr>
        <w:t>, Zoning Inspector</w:t>
      </w:r>
      <w:r>
        <w:rPr>
          <w:rStyle w:val="SubtleEmphasis"/>
          <w:sz w:val="24"/>
          <w:szCs w:val="24"/>
        </w:rPr>
        <w:t>-</w:t>
      </w:r>
      <w:r w:rsidR="00B6030F">
        <w:rPr>
          <w:rStyle w:val="SubtleEmphasis"/>
          <w:sz w:val="24"/>
          <w:szCs w:val="24"/>
        </w:rPr>
        <w:t>Ron Duda</w:t>
      </w:r>
      <w:r w:rsidR="00303CDF">
        <w:rPr>
          <w:rStyle w:val="SubtleEmphasis"/>
          <w:sz w:val="24"/>
          <w:szCs w:val="24"/>
        </w:rPr>
        <w:t>,</w:t>
      </w:r>
      <w:r>
        <w:rPr>
          <w:rStyle w:val="SubtleEmphasis"/>
          <w:sz w:val="24"/>
          <w:szCs w:val="24"/>
        </w:rPr>
        <w:t xml:space="preserve"> Road Worker-Rick Johnson and</w:t>
      </w:r>
      <w:r w:rsidR="00303CDF">
        <w:rPr>
          <w:rStyle w:val="SubtleEmphasis"/>
          <w:sz w:val="24"/>
          <w:szCs w:val="24"/>
        </w:rPr>
        <w:t xml:space="preserve"> resident JoAnn Duda</w:t>
      </w:r>
      <w:r>
        <w:rPr>
          <w:rStyle w:val="SubtleEmphasis"/>
          <w:sz w:val="24"/>
          <w:szCs w:val="24"/>
        </w:rPr>
        <w:t xml:space="preserve">. From the Prosecutor’s Office Prosecutor Jenny Wells and </w:t>
      </w:r>
      <w:r w:rsidR="00746D01">
        <w:rPr>
          <w:rStyle w:val="SubtleEmphasis"/>
          <w:sz w:val="24"/>
          <w:szCs w:val="24"/>
        </w:rPr>
        <w:t>Assistant Carolyn Carnes.</w:t>
      </w:r>
    </w:p>
    <w:p w14:paraId="1712B5BC" w14:textId="77777777" w:rsidR="00314335"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7B04F8">
        <w:rPr>
          <w:rStyle w:val="SubtleEmphasis"/>
          <w:sz w:val="24"/>
          <w:szCs w:val="24"/>
        </w:rPr>
        <w:t xml:space="preserve">January </w:t>
      </w:r>
      <w:r w:rsidR="007F2A9D">
        <w:rPr>
          <w:rStyle w:val="SubtleEmphasis"/>
          <w:sz w:val="24"/>
          <w:szCs w:val="24"/>
        </w:rPr>
        <w:t>16</w:t>
      </w:r>
      <w:r w:rsidR="00797B08">
        <w:rPr>
          <w:rStyle w:val="SubtleEmphasis"/>
          <w:sz w:val="24"/>
          <w:szCs w:val="24"/>
        </w:rPr>
        <w:t>,</w:t>
      </w:r>
      <w:r w:rsidR="003E1174">
        <w:rPr>
          <w:rStyle w:val="SubtleEmphasis"/>
          <w:sz w:val="24"/>
          <w:szCs w:val="24"/>
        </w:rPr>
        <w:t xml:space="preserve"> 202</w:t>
      </w:r>
      <w:r w:rsidR="007B04F8">
        <w:rPr>
          <w:rStyle w:val="SubtleEmphasis"/>
          <w:sz w:val="24"/>
          <w:szCs w:val="24"/>
        </w:rPr>
        <w:t>3 organizational</w:t>
      </w:r>
      <w:r w:rsidR="00E12B4D">
        <w:rPr>
          <w:rStyle w:val="SubtleEmphasis"/>
          <w:sz w:val="24"/>
          <w:szCs w:val="24"/>
        </w:rPr>
        <w:t xml:space="preserve"> meeting.</w:t>
      </w:r>
    </w:p>
    <w:p w14:paraId="43D2A831" w14:textId="77777777" w:rsidR="00E12F95" w:rsidRPr="008E7C9F" w:rsidRDefault="00FF626C" w:rsidP="00723B2F">
      <w:pPr>
        <w:rPr>
          <w:rStyle w:val="SubtleEmphasis"/>
          <w:b/>
          <w:sz w:val="24"/>
          <w:szCs w:val="24"/>
          <w:u w:val="single"/>
        </w:rPr>
      </w:pPr>
      <w:r>
        <w:rPr>
          <w:rStyle w:val="SubtleEmphasis"/>
          <w:b/>
          <w:sz w:val="24"/>
          <w:szCs w:val="24"/>
          <w:u w:val="single"/>
        </w:rPr>
        <w:t>OLD BUSINESS</w:t>
      </w:r>
    </w:p>
    <w:p w14:paraId="038B47CE" w14:textId="77777777" w:rsidR="00797B08" w:rsidRDefault="00E12F95" w:rsidP="00723B2F">
      <w:pPr>
        <w:rPr>
          <w:rStyle w:val="SubtleEmphasis"/>
          <w:sz w:val="24"/>
          <w:szCs w:val="24"/>
        </w:rPr>
      </w:pPr>
      <w:r>
        <w:rPr>
          <w:rStyle w:val="SubtleEmphasis"/>
          <w:sz w:val="24"/>
          <w:szCs w:val="24"/>
          <w:u w:val="single"/>
        </w:rPr>
        <w:t>Lang-</w:t>
      </w:r>
      <w:r w:rsidR="003E1174">
        <w:rPr>
          <w:rStyle w:val="SubtleEmphasis"/>
          <w:sz w:val="24"/>
          <w:szCs w:val="24"/>
        </w:rPr>
        <w:t xml:space="preserve"> </w:t>
      </w:r>
      <w:r w:rsidR="00303CDF">
        <w:rPr>
          <w:rStyle w:val="SubtleEmphasis"/>
          <w:sz w:val="24"/>
          <w:szCs w:val="24"/>
        </w:rPr>
        <w:t>None</w:t>
      </w:r>
    </w:p>
    <w:p w14:paraId="114E61D0" w14:textId="77777777" w:rsidR="00303CDF" w:rsidRPr="007F2A9D" w:rsidRDefault="007F2A9D" w:rsidP="00723B2F">
      <w:pPr>
        <w:rPr>
          <w:rStyle w:val="SubtleEmphasis"/>
          <w:sz w:val="24"/>
          <w:szCs w:val="24"/>
        </w:rPr>
      </w:pPr>
      <w:r>
        <w:rPr>
          <w:rStyle w:val="SubtleEmphasis"/>
          <w:sz w:val="24"/>
          <w:szCs w:val="24"/>
          <w:u w:val="single"/>
        </w:rPr>
        <w:t xml:space="preserve">Saling- </w:t>
      </w:r>
      <w:r>
        <w:rPr>
          <w:rStyle w:val="SubtleEmphasis"/>
          <w:sz w:val="24"/>
          <w:szCs w:val="24"/>
        </w:rPr>
        <w:t>Will contact Swick-</w:t>
      </w:r>
      <w:proofErr w:type="spellStart"/>
      <w:r>
        <w:rPr>
          <w:rStyle w:val="SubtleEmphasis"/>
          <w:sz w:val="24"/>
          <w:szCs w:val="24"/>
        </w:rPr>
        <w:t>Corsi</w:t>
      </w:r>
      <w:proofErr w:type="spellEnd"/>
      <w:r>
        <w:rPr>
          <w:rStyle w:val="SubtleEmphasis"/>
          <w:sz w:val="24"/>
          <w:szCs w:val="24"/>
        </w:rPr>
        <w:t xml:space="preserve"> re: stripping the parking lot to get on their spring schedule.</w:t>
      </w:r>
    </w:p>
    <w:p w14:paraId="070B0FFB" w14:textId="77777777" w:rsidR="00EF1E08" w:rsidRPr="00303CDF"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4E70B220" w14:textId="77777777" w:rsidR="00C03918" w:rsidRDefault="00797B08" w:rsidP="00B266AB">
      <w:pPr>
        <w:rPr>
          <w:rStyle w:val="SubtleEmphasis"/>
          <w:sz w:val="24"/>
          <w:szCs w:val="24"/>
        </w:rPr>
      </w:pPr>
      <w:r>
        <w:rPr>
          <w:rStyle w:val="SubtleEmphasis"/>
          <w:sz w:val="24"/>
          <w:szCs w:val="24"/>
          <w:u w:val="single"/>
        </w:rPr>
        <w:t>Lang</w:t>
      </w:r>
      <w:proofErr w:type="gramStart"/>
      <w:r>
        <w:rPr>
          <w:rStyle w:val="SubtleEmphasis"/>
          <w:sz w:val="24"/>
          <w:szCs w:val="24"/>
          <w:u w:val="single"/>
        </w:rPr>
        <w:t>-</w:t>
      </w:r>
      <w:r>
        <w:rPr>
          <w:rStyle w:val="SubtleEmphasis"/>
          <w:sz w:val="24"/>
          <w:szCs w:val="24"/>
        </w:rPr>
        <w:t xml:space="preserve"> </w:t>
      </w:r>
      <w:r w:rsidR="00303CDF">
        <w:rPr>
          <w:rStyle w:val="SubtleEmphasis"/>
          <w:sz w:val="24"/>
          <w:szCs w:val="24"/>
        </w:rPr>
        <w:t xml:space="preserve"> </w:t>
      </w:r>
      <w:r w:rsidR="007F2A9D">
        <w:rPr>
          <w:rStyle w:val="SubtleEmphasis"/>
          <w:sz w:val="24"/>
          <w:szCs w:val="24"/>
        </w:rPr>
        <w:t>Discussed</w:t>
      </w:r>
      <w:proofErr w:type="gramEnd"/>
      <w:r w:rsidR="007F2A9D">
        <w:rPr>
          <w:rStyle w:val="SubtleEmphasis"/>
          <w:sz w:val="24"/>
          <w:szCs w:val="24"/>
        </w:rPr>
        <w:t xml:space="preserve"> lot split charges, Lang will contact other township to see if they charge for this service.</w:t>
      </w:r>
    </w:p>
    <w:p w14:paraId="546E5A54" w14:textId="77777777" w:rsidR="00303CDF" w:rsidRPr="007F2A9D" w:rsidRDefault="007F2A9D" w:rsidP="00B266AB">
      <w:pPr>
        <w:rPr>
          <w:rStyle w:val="SubtleEmphasis"/>
          <w:sz w:val="24"/>
          <w:szCs w:val="24"/>
        </w:rPr>
      </w:pPr>
      <w:r>
        <w:rPr>
          <w:rStyle w:val="SubtleEmphasis"/>
          <w:sz w:val="24"/>
          <w:szCs w:val="24"/>
          <w:u w:val="single"/>
        </w:rPr>
        <w:t xml:space="preserve">Saling- </w:t>
      </w:r>
      <w:r>
        <w:rPr>
          <w:rStyle w:val="SubtleEmphasis"/>
          <w:sz w:val="24"/>
          <w:szCs w:val="24"/>
        </w:rPr>
        <w:t>None</w:t>
      </w:r>
    </w:p>
    <w:p w14:paraId="288C2727" w14:textId="77777777" w:rsidR="008E7C9F" w:rsidRPr="00303CDF" w:rsidRDefault="00B266AB" w:rsidP="00303CDF">
      <w:pPr>
        <w:rPr>
          <w:rStyle w:val="SubtleEmphasis"/>
          <w:sz w:val="24"/>
          <w:szCs w:val="24"/>
        </w:rPr>
      </w:pPr>
      <w:r w:rsidRPr="00B266AB">
        <w:rPr>
          <w:rStyle w:val="SubtleEmphasis"/>
          <w:b/>
          <w:sz w:val="24"/>
          <w:szCs w:val="24"/>
          <w:u w:val="single"/>
        </w:rPr>
        <w:t>ZONING</w:t>
      </w:r>
      <w:r w:rsidR="008E7C9F">
        <w:rPr>
          <w:rStyle w:val="SubtleEmphasis"/>
          <w:b/>
          <w:sz w:val="24"/>
          <w:szCs w:val="24"/>
          <w:u w:val="single"/>
        </w:rPr>
        <w:t xml:space="preserve">- </w:t>
      </w:r>
      <w:r w:rsidR="008E7C9F">
        <w:rPr>
          <w:rStyle w:val="SubtleEmphasis"/>
          <w:sz w:val="24"/>
          <w:szCs w:val="24"/>
        </w:rPr>
        <w:t xml:space="preserve">Duda issued </w:t>
      </w:r>
      <w:r w:rsidR="007F2A9D">
        <w:rPr>
          <w:rStyle w:val="SubtleEmphasis"/>
          <w:sz w:val="24"/>
          <w:szCs w:val="24"/>
        </w:rPr>
        <w:t>a lot split on Springhill to Henderson’s 5 acres and 25 acres. He will also check with Tom Shook re: probate to clean up his property.</w:t>
      </w:r>
    </w:p>
    <w:p w14:paraId="23C6C675"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7F2A9D">
        <w:rPr>
          <w:rStyle w:val="SubtleEmphasis"/>
          <w:sz w:val="24"/>
          <w:szCs w:val="24"/>
        </w:rPr>
        <w:t>Need to order 75 more ton of salt.</w:t>
      </w:r>
    </w:p>
    <w:p w14:paraId="1BB82E54"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7B04F8">
        <w:rPr>
          <w:rStyle w:val="SubtleEmphasis"/>
          <w:sz w:val="24"/>
          <w:szCs w:val="24"/>
        </w:rPr>
        <w:t>None</w:t>
      </w:r>
    </w:p>
    <w:p w14:paraId="03D60C5C"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746D01">
        <w:rPr>
          <w:rStyle w:val="SubtleEmphasis"/>
          <w:sz w:val="24"/>
          <w:szCs w:val="24"/>
        </w:rPr>
        <w:t>Jenny Wells explained that Doug Connor has been reassigned to the felony division and that Matt Stewart is no longer with her office. The new county website is now lickingcounty.gov. Carolyn is the Prosecutor’s Office representative for our township, she will address any issues we may have.</w:t>
      </w:r>
    </w:p>
    <w:p w14:paraId="45A4CF9B" w14:textId="77777777" w:rsidR="00A27F8A" w:rsidRPr="008E7C9F"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p>
    <w:p w14:paraId="5EBD5143"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w:t>
      </w:r>
      <w:r w:rsidR="003F08B5">
        <w:rPr>
          <w:rStyle w:val="SubtleEmphasis"/>
          <w:sz w:val="24"/>
          <w:szCs w:val="24"/>
        </w:rPr>
        <w:t>$</w:t>
      </w:r>
      <w:r w:rsidR="00746D01">
        <w:rPr>
          <w:rStyle w:val="SubtleEmphasis"/>
          <w:sz w:val="24"/>
          <w:szCs w:val="24"/>
        </w:rPr>
        <w:t>31,699.10</w:t>
      </w:r>
      <w:r>
        <w:rPr>
          <w:rStyle w:val="SubtleEmphasis"/>
          <w:sz w:val="24"/>
          <w:szCs w:val="24"/>
        </w:rPr>
        <w:t xml:space="preserve"> were made.</w:t>
      </w:r>
    </w:p>
    <w:p w14:paraId="1FE35D05" w14:textId="77777777" w:rsidR="00E457F4" w:rsidRDefault="004F53DB" w:rsidP="00723B2F">
      <w:pPr>
        <w:rPr>
          <w:rStyle w:val="SubtleEmphasis"/>
          <w:sz w:val="24"/>
          <w:szCs w:val="24"/>
        </w:rPr>
      </w:pPr>
      <w:r>
        <w:rPr>
          <w:rStyle w:val="SubtleEmphasis"/>
          <w:sz w:val="24"/>
          <w:szCs w:val="24"/>
        </w:rPr>
        <w:t xml:space="preserve">Motion to pay made by </w:t>
      </w:r>
      <w:r w:rsidR="00746D01">
        <w:rPr>
          <w:rStyle w:val="SubtleEmphasis"/>
          <w:sz w:val="24"/>
          <w:szCs w:val="24"/>
        </w:rPr>
        <w:t>Saling</w:t>
      </w:r>
      <w:r w:rsidR="00C965F0">
        <w:rPr>
          <w:rStyle w:val="SubtleEmphasis"/>
          <w:sz w:val="24"/>
          <w:szCs w:val="24"/>
        </w:rPr>
        <w:t xml:space="preserve">, second by </w:t>
      </w:r>
      <w:r w:rsidR="00597F43">
        <w:rPr>
          <w:rStyle w:val="SubtleEmphasis"/>
          <w:sz w:val="24"/>
          <w:szCs w:val="24"/>
        </w:rPr>
        <w:t>Lang</w:t>
      </w:r>
      <w:r w:rsidR="00C965F0">
        <w:rPr>
          <w:rStyle w:val="SubtleEmphasis"/>
          <w:sz w:val="24"/>
          <w:szCs w:val="24"/>
        </w:rPr>
        <w:t>.</w:t>
      </w:r>
    </w:p>
    <w:p w14:paraId="70744EF2"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797B08">
        <w:rPr>
          <w:rStyle w:val="SubtleEmphasis"/>
          <w:sz w:val="24"/>
          <w:szCs w:val="24"/>
        </w:rPr>
        <w:t>Lang</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14:paraId="39059AB7" w14:textId="77777777" w:rsidR="0025267C" w:rsidRDefault="0025267C" w:rsidP="0025267C">
      <w:pPr>
        <w:rPr>
          <w:rStyle w:val="SubtleEmphasis"/>
          <w:sz w:val="24"/>
          <w:szCs w:val="24"/>
        </w:rPr>
      </w:pPr>
    </w:p>
    <w:p w14:paraId="270D419D"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
    <w:p w14:paraId="429AE36D" w14:textId="77777777" w:rsidR="0025267C" w:rsidRDefault="0025267C" w:rsidP="00723B2F">
      <w:pPr>
        <w:rPr>
          <w:rStyle w:val="SubtleEmphasis"/>
          <w:sz w:val="24"/>
          <w:szCs w:val="24"/>
        </w:rPr>
      </w:pPr>
    </w:p>
    <w:p w14:paraId="4B1399B3" w14:textId="77777777" w:rsidR="00E457F4" w:rsidRPr="00E457F4" w:rsidRDefault="00E457F4" w:rsidP="00723B2F">
      <w:pPr>
        <w:rPr>
          <w:rStyle w:val="SubtleEmphasis"/>
          <w:sz w:val="24"/>
          <w:szCs w:val="24"/>
        </w:rPr>
      </w:pPr>
      <w:r>
        <w:rPr>
          <w:rStyle w:val="SubtleEmphasis"/>
          <w:sz w:val="24"/>
          <w:szCs w:val="24"/>
        </w:rPr>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7CD6" w14:textId="77777777" w:rsidR="00E9532D" w:rsidRDefault="00E9532D" w:rsidP="0023387F">
      <w:pPr>
        <w:spacing w:after="0" w:line="240" w:lineRule="auto"/>
      </w:pPr>
      <w:r>
        <w:separator/>
      </w:r>
    </w:p>
  </w:endnote>
  <w:endnote w:type="continuationSeparator" w:id="0">
    <w:p w14:paraId="09BF4CD1" w14:textId="77777777" w:rsidR="00E9532D" w:rsidRDefault="00E9532D"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4D09D" w14:textId="77777777" w:rsidR="00E9532D" w:rsidRDefault="00E9532D" w:rsidP="0023387F">
      <w:pPr>
        <w:spacing w:after="0" w:line="240" w:lineRule="auto"/>
      </w:pPr>
      <w:r>
        <w:separator/>
      </w:r>
    </w:p>
  </w:footnote>
  <w:footnote w:type="continuationSeparator" w:id="0">
    <w:p w14:paraId="0F020813" w14:textId="77777777" w:rsidR="00E9532D" w:rsidRDefault="00E9532D"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876C3" w14:textId="77777777" w:rsidR="0023387F" w:rsidRDefault="0023387F">
    <w:pPr>
      <w:pStyle w:val="Header"/>
    </w:pPr>
  </w:p>
  <w:p w14:paraId="2C80F2C7"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41F98"/>
    <w:rsid w:val="00046B72"/>
    <w:rsid w:val="000630AA"/>
    <w:rsid w:val="00072358"/>
    <w:rsid w:val="000746D3"/>
    <w:rsid w:val="000746E9"/>
    <w:rsid w:val="00085DAE"/>
    <w:rsid w:val="00090228"/>
    <w:rsid w:val="000B5EA8"/>
    <w:rsid w:val="000C0515"/>
    <w:rsid w:val="000C665E"/>
    <w:rsid w:val="000D4648"/>
    <w:rsid w:val="000E17E4"/>
    <w:rsid w:val="000E20A2"/>
    <w:rsid w:val="000E5023"/>
    <w:rsid w:val="000F12A2"/>
    <w:rsid w:val="00102DC3"/>
    <w:rsid w:val="00111B0A"/>
    <w:rsid w:val="00111F86"/>
    <w:rsid w:val="00126B38"/>
    <w:rsid w:val="00130240"/>
    <w:rsid w:val="00136ED8"/>
    <w:rsid w:val="00141496"/>
    <w:rsid w:val="001603F4"/>
    <w:rsid w:val="0017534E"/>
    <w:rsid w:val="00176ABE"/>
    <w:rsid w:val="00177F5C"/>
    <w:rsid w:val="00191C3C"/>
    <w:rsid w:val="001A53FC"/>
    <w:rsid w:val="001B19C9"/>
    <w:rsid w:val="001F3652"/>
    <w:rsid w:val="00213BDF"/>
    <w:rsid w:val="0022508E"/>
    <w:rsid w:val="002255B7"/>
    <w:rsid w:val="0023387F"/>
    <w:rsid w:val="00240FF5"/>
    <w:rsid w:val="0025267C"/>
    <w:rsid w:val="002531F9"/>
    <w:rsid w:val="00276FC3"/>
    <w:rsid w:val="00287581"/>
    <w:rsid w:val="00290BCC"/>
    <w:rsid w:val="002A399D"/>
    <w:rsid w:val="002C2073"/>
    <w:rsid w:val="002E6421"/>
    <w:rsid w:val="002E7916"/>
    <w:rsid w:val="002F0F4A"/>
    <w:rsid w:val="003037C6"/>
    <w:rsid w:val="00303CDF"/>
    <w:rsid w:val="00306AF1"/>
    <w:rsid w:val="00314335"/>
    <w:rsid w:val="003223C5"/>
    <w:rsid w:val="00326108"/>
    <w:rsid w:val="00334150"/>
    <w:rsid w:val="00345677"/>
    <w:rsid w:val="0036188D"/>
    <w:rsid w:val="00361E70"/>
    <w:rsid w:val="00390C41"/>
    <w:rsid w:val="003926CC"/>
    <w:rsid w:val="00396082"/>
    <w:rsid w:val="003A0854"/>
    <w:rsid w:val="003C1A17"/>
    <w:rsid w:val="003D5147"/>
    <w:rsid w:val="003D6D9D"/>
    <w:rsid w:val="003E1174"/>
    <w:rsid w:val="003E5833"/>
    <w:rsid w:val="003F08B5"/>
    <w:rsid w:val="00410071"/>
    <w:rsid w:val="00421264"/>
    <w:rsid w:val="00451746"/>
    <w:rsid w:val="00463C96"/>
    <w:rsid w:val="004860D9"/>
    <w:rsid w:val="00486E48"/>
    <w:rsid w:val="004A08CB"/>
    <w:rsid w:val="004C6F03"/>
    <w:rsid w:val="004D4F4F"/>
    <w:rsid w:val="004D6DE9"/>
    <w:rsid w:val="004D7550"/>
    <w:rsid w:val="004F4325"/>
    <w:rsid w:val="004F53DB"/>
    <w:rsid w:val="004F54B4"/>
    <w:rsid w:val="004F64AF"/>
    <w:rsid w:val="005015A4"/>
    <w:rsid w:val="00520EA3"/>
    <w:rsid w:val="00532B19"/>
    <w:rsid w:val="00564EF2"/>
    <w:rsid w:val="00570EFC"/>
    <w:rsid w:val="00576A4A"/>
    <w:rsid w:val="00582F39"/>
    <w:rsid w:val="00591A4C"/>
    <w:rsid w:val="00592429"/>
    <w:rsid w:val="00594701"/>
    <w:rsid w:val="00597F43"/>
    <w:rsid w:val="005B5B79"/>
    <w:rsid w:val="005D4D98"/>
    <w:rsid w:val="0061029A"/>
    <w:rsid w:val="00614F69"/>
    <w:rsid w:val="006349DB"/>
    <w:rsid w:val="00644CA7"/>
    <w:rsid w:val="006610D1"/>
    <w:rsid w:val="00662CBF"/>
    <w:rsid w:val="00666116"/>
    <w:rsid w:val="00672CE3"/>
    <w:rsid w:val="00682D1D"/>
    <w:rsid w:val="006B3D1F"/>
    <w:rsid w:val="006B77C4"/>
    <w:rsid w:val="006C1EE5"/>
    <w:rsid w:val="006E05B0"/>
    <w:rsid w:val="006F2E68"/>
    <w:rsid w:val="006F400F"/>
    <w:rsid w:val="006F64ED"/>
    <w:rsid w:val="00707980"/>
    <w:rsid w:val="00711C0E"/>
    <w:rsid w:val="00715433"/>
    <w:rsid w:val="00723215"/>
    <w:rsid w:val="00723B2F"/>
    <w:rsid w:val="0072728C"/>
    <w:rsid w:val="00746D01"/>
    <w:rsid w:val="0075430F"/>
    <w:rsid w:val="007715D8"/>
    <w:rsid w:val="007736A8"/>
    <w:rsid w:val="0078018E"/>
    <w:rsid w:val="007813E4"/>
    <w:rsid w:val="0079615F"/>
    <w:rsid w:val="00797B08"/>
    <w:rsid w:val="007A326F"/>
    <w:rsid w:val="007B04F8"/>
    <w:rsid w:val="007B2FC4"/>
    <w:rsid w:val="007B39CC"/>
    <w:rsid w:val="007B3F8C"/>
    <w:rsid w:val="007B6A5E"/>
    <w:rsid w:val="007C665C"/>
    <w:rsid w:val="007E6B2D"/>
    <w:rsid w:val="007E6B7C"/>
    <w:rsid w:val="007F2A9D"/>
    <w:rsid w:val="00824CCB"/>
    <w:rsid w:val="00835A8F"/>
    <w:rsid w:val="00842E01"/>
    <w:rsid w:val="00850C77"/>
    <w:rsid w:val="00852C2A"/>
    <w:rsid w:val="00871B1F"/>
    <w:rsid w:val="0087231F"/>
    <w:rsid w:val="00885187"/>
    <w:rsid w:val="00886402"/>
    <w:rsid w:val="008868C7"/>
    <w:rsid w:val="008928CF"/>
    <w:rsid w:val="008A39DF"/>
    <w:rsid w:val="008A47EF"/>
    <w:rsid w:val="008D2681"/>
    <w:rsid w:val="008E2A75"/>
    <w:rsid w:val="008E7C9F"/>
    <w:rsid w:val="008F4D8B"/>
    <w:rsid w:val="00917370"/>
    <w:rsid w:val="00943906"/>
    <w:rsid w:val="009849EC"/>
    <w:rsid w:val="00991251"/>
    <w:rsid w:val="0099212F"/>
    <w:rsid w:val="009B3E7B"/>
    <w:rsid w:val="009C01B9"/>
    <w:rsid w:val="009C308D"/>
    <w:rsid w:val="00A13753"/>
    <w:rsid w:val="00A233EF"/>
    <w:rsid w:val="00A27F8A"/>
    <w:rsid w:val="00A30CE7"/>
    <w:rsid w:val="00A54699"/>
    <w:rsid w:val="00A56C52"/>
    <w:rsid w:val="00A706B5"/>
    <w:rsid w:val="00A8038E"/>
    <w:rsid w:val="00A80A5E"/>
    <w:rsid w:val="00A91400"/>
    <w:rsid w:val="00A943B2"/>
    <w:rsid w:val="00A97099"/>
    <w:rsid w:val="00A973D3"/>
    <w:rsid w:val="00AA12BB"/>
    <w:rsid w:val="00AA2637"/>
    <w:rsid w:val="00AB000B"/>
    <w:rsid w:val="00AB47EC"/>
    <w:rsid w:val="00AB6B3E"/>
    <w:rsid w:val="00AC3AA4"/>
    <w:rsid w:val="00AE3BE4"/>
    <w:rsid w:val="00AF1826"/>
    <w:rsid w:val="00B00389"/>
    <w:rsid w:val="00B0692F"/>
    <w:rsid w:val="00B266AB"/>
    <w:rsid w:val="00B40206"/>
    <w:rsid w:val="00B4344A"/>
    <w:rsid w:val="00B43C15"/>
    <w:rsid w:val="00B5716E"/>
    <w:rsid w:val="00B6030F"/>
    <w:rsid w:val="00B67287"/>
    <w:rsid w:val="00B67548"/>
    <w:rsid w:val="00B80772"/>
    <w:rsid w:val="00BC0D91"/>
    <w:rsid w:val="00BC436E"/>
    <w:rsid w:val="00BC587C"/>
    <w:rsid w:val="00BD657E"/>
    <w:rsid w:val="00BE55DE"/>
    <w:rsid w:val="00C03918"/>
    <w:rsid w:val="00C05123"/>
    <w:rsid w:val="00C45F6B"/>
    <w:rsid w:val="00C474A9"/>
    <w:rsid w:val="00C55878"/>
    <w:rsid w:val="00C71ACD"/>
    <w:rsid w:val="00C7391B"/>
    <w:rsid w:val="00C954FB"/>
    <w:rsid w:val="00C965F0"/>
    <w:rsid w:val="00CA26F4"/>
    <w:rsid w:val="00CA66D9"/>
    <w:rsid w:val="00CA6BF1"/>
    <w:rsid w:val="00CB53E8"/>
    <w:rsid w:val="00CC607B"/>
    <w:rsid w:val="00CC664A"/>
    <w:rsid w:val="00CC774B"/>
    <w:rsid w:val="00CE5268"/>
    <w:rsid w:val="00D029C7"/>
    <w:rsid w:val="00D33696"/>
    <w:rsid w:val="00D36FAF"/>
    <w:rsid w:val="00D41E68"/>
    <w:rsid w:val="00D43DF0"/>
    <w:rsid w:val="00D5342D"/>
    <w:rsid w:val="00D55324"/>
    <w:rsid w:val="00D733B6"/>
    <w:rsid w:val="00E12B4D"/>
    <w:rsid w:val="00E12F95"/>
    <w:rsid w:val="00E1621F"/>
    <w:rsid w:val="00E457F4"/>
    <w:rsid w:val="00E63BB7"/>
    <w:rsid w:val="00E76246"/>
    <w:rsid w:val="00E9532D"/>
    <w:rsid w:val="00EA3B82"/>
    <w:rsid w:val="00EF1E08"/>
    <w:rsid w:val="00F04346"/>
    <w:rsid w:val="00F06979"/>
    <w:rsid w:val="00F10109"/>
    <w:rsid w:val="00F225E4"/>
    <w:rsid w:val="00F331C7"/>
    <w:rsid w:val="00F337D2"/>
    <w:rsid w:val="00F53123"/>
    <w:rsid w:val="00F81578"/>
    <w:rsid w:val="00F91258"/>
    <w:rsid w:val="00F917CA"/>
    <w:rsid w:val="00F95815"/>
    <w:rsid w:val="00FA19E2"/>
    <w:rsid w:val="00FB3318"/>
    <w:rsid w:val="00FB568D"/>
    <w:rsid w:val="00FC213D"/>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5D16"/>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2023-02-19T15:16:00Z</cp:lastPrinted>
  <dcterms:created xsi:type="dcterms:W3CDTF">2023-02-20T11:26:00Z</dcterms:created>
  <dcterms:modified xsi:type="dcterms:W3CDTF">2023-02-20T11:26:00Z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a7b5acba-78dc-4bf9-bda1-aa2f13bc648a</vt:lpwstr>
  </property>
  <property fmtid="{D5CDD505-2E9C-101B-9397-08002B2CF9AE}" pid="3" name="TitusCorpClassification">
    <vt:lpwstr>Not Applicable</vt:lpwstr>
  </property>
</Properties>
</file>